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8C564" w14:textId="77777777" w:rsidR="00A0429F" w:rsidRDefault="00845079" w:rsidP="00A3459E">
      <w:pPr>
        <w:pStyle w:val="Body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Jesus Washes the Disciples Feet</w:t>
      </w:r>
    </w:p>
    <w:p w14:paraId="77C98775" w14:textId="77777777" w:rsidR="00A0429F" w:rsidRDefault="00A0429F">
      <w:pPr>
        <w:pStyle w:val="Body"/>
        <w:rPr>
          <w:b/>
          <w:bCs/>
          <w:sz w:val="26"/>
          <w:szCs w:val="26"/>
        </w:rPr>
      </w:pPr>
    </w:p>
    <w:p w14:paraId="095E96B5" w14:textId="77777777" w:rsidR="00A0429F" w:rsidRDefault="00845079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John 13:1-17</w:t>
      </w:r>
    </w:p>
    <w:p w14:paraId="0CC85355" w14:textId="77777777" w:rsidR="00A0429F" w:rsidRDefault="00A0429F">
      <w:pPr>
        <w:pStyle w:val="Body"/>
        <w:rPr>
          <w:b/>
          <w:bCs/>
          <w:sz w:val="26"/>
          <w:szCs w:val="26"/>
        </w:rPr>
      </w:pPr>
    </w:p>
    <w:p w14:paraId="7C31927B" w14:textId="77777777" w:rsidR="00A0429F" w:rsidRDefault="00845079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Introduction</w:t>
      </w:r>
    </w:p>
    <w:p w14:paraId="14CD7824" w14:textId="77777777" w:rsidR="00A0429F" w:rsidRDefault="00A0429F">
      <w:pPr>
        <w:pStyle w:val="Body"/>
        <w:rPr>
          <w:sz w:val="26"/>
          <w:szCs w:val="26"/>
        </w:rPr>
      </w:pPr>
    </w:p>
    <w:p w14:paraId="2986AF82" w14:textId="77777777" w:rsidR="00A0429F" w:rsidRDefault="0084507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The Fourth Gospel has been called the Christian’s Holy Place. If this is true, then in chapters 13-17, we </w:t>
      </w:r>
      <w:proofErr w:type="gramStart"/>
      <w:r>
        <w:rPr>
          <w:sz w:val="26"/>
          <w:szCs w:val="26"/>
        </w:rPr>
        <w:t>enter into</w:t>
      </w:r>
      <w:proofErr w:type="gramEnd"/>
      <w:r>
        <w:rPr>
          <w:sz w:val="26"/>
          <w:szCs w:val="26"/>
        </w:rPr>
        <w:t xml:space="preserve"> the “Holy of Holies.” </w:t>
      </w:r>
    </w:p>
    <w:p w14:paraId="2F07CB12" w14:textId="77777777" w:rsidR="00A0429F" w:rsidRDefault="00A0429F">
      <w:pPr>
        <w:pStyle w:val="Body"/>
        <w:rPr>
          <w:sz w:val="26"/>
          <w:szCs w:val="26"/>
        </w:rPr>
      </w:pPr>
    </w:p>
    <w:p w14:paraId="590637E5" w14:textId="77777777" w:rsidR="00A0429F" w:rsidRDefault="00845079">
      <w:pPr>
        <w:pStyle w:val="Body"/>
        <w:rPr>
          <w:sz w:val="26"/>
          <w:szCs w:val="26"/>
        </w:rPr>
      </w:pPr>
      <w:r>
        <w:rPr>
          <w:sz w:val="26"/>
          <w:szCs w:val="26"/>
        </w:rPr>
        <w:t>We encounter here our Lord’</w:t>
      </w:r>
      <w:r>
        <w:rPr>
          <w:sz w:val="26"/>
          <w:szCs w:val="26"/>
        </w:rPr>
        <w:t xml:space="preserve">s teaching on heaven, the person and work of the Holy Spirit and the mystery of our union with Christ. We also learn much about prayer and, most of all, </w:t>
      </w:r>
      <w:r>
        <w:rPr>
          <w:i/>
          <w:iCs/>
          <w:sz w:val="26"/>
          <w:szCs w:val="26"/>
        </w:rPr>
        <w:t>The New Commandment</w:t>
      </w:r>
      <w:r>
        <w:rPr>
          <w:sz w:val="26"/>
          <w:szCs w:val="26"/>
        </w:rPr>
        <w:t xml:space="preserve">. </w:t>
      </w:r>
    </w:p>
    <w:p w14:paraId="5E9B3B89" w14:textId="77777777" w:rsidR="00A0429F" w:rsidRDefault="00A0429F">
      <w:pPr>
        <w:pStyle w:val="Body"/>
        <w:rPr>
          <w:sz w:val="26"/>
          <w:szCs w:val="26"/>
        </w:rPr>
      </w:pPr>
    </w:p>
    <w:p w14:paraId="0447CD77" w14:textId="77777777" w:rsidR="00A0429F" w:rsidRDefault="0084507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You have heard it said: “Actions speak louder than words. Sometimes </w:t>
      </w:r>
      <w:r>
        <w:rPr>
          <w:sz w:val="26"/>
          <w:szCs w:val="26"/>
          <w:u w:val="single"/>
        </w:rPr>
        <w:t>only</w:t>
      </w:r>
      <w:r>
        <w:rPr>
          <w:sz w:val="26"/>
          <w:szCs w:val="26"/>
        </w:rPr>
        <w:t xml:space="preserve"> actions</w:t>
      </w:r>
      <w:r>
        <w:rPr>
          <w:sz w:val="26"/>
          <w:szCs w:val="26"/>
        </w:rPr>
        <w:t xml:space="preserve"> can speak.”</w:t>
      </w:r>
    </w:p>
    <w:p w14:paraId="51A207C6" w14:textId="77777777" w:rsidR="00A0429F" w:rsidRDefault="00A0429F">
      <w:pPr>
        <w:pStyle w:val="Body"/>
        <w:rPr>
          <w:b/>
          <w:bCs/>
          <w:sz w:val="26"/>
          <w:szCs w:val="26"/>
        </w:rPr>
      </w:pPr>
    </w:p>
    <w:p w14:paraId="501123F3" w14:textId="77777777" w:rsidR="00A0429F" w:rsidRDefault="00845079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The Teaching Ministry of Christ in Public Comes to an End (13:1-3)</w:t>
      </w:r>
    </w:p>
    <w:p w14:paraId="3C9D0622" w14:textId="77777777" w:rsidR="00A0429F" w:rsidRDefault="00A0429F">
      <w:pPr>
        <w:pStyle w:val="Body"/>
        <w:rPr>
          <w:sz w:val="26"/>
          <w:szCs w:val="26"/>
        </w:rPr>
      </w:pPr>
    </w:p>
    <w:p w14:paraId="6F010C8F" w14:textId="77777777" w:rsidR="00A0429F" w:rsidRDefault="0084507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The public ministry of Christ, prior to his sufferings and death, is now over. Jesus is about to leave his disciples. </w:t>
      </w:r>
    </w:p>
    <w:p w14:paraId="164BAB5C" w14:textId="77777777" w:rsidR="00A0429F" w:rsidRDefault="0084507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The time trigger can be seen in verse 1. </w:t>
      </w:r>
    </w:p>
    <w:p w14:paraId="6FF9A0FD" w14:textId="77777777" w:rsidR="00A0429F" w:rsidRDefault="00845079">
      <w:pPr>
        <w:pStyle w:val="Body"/>
        <w:rPr>
          <w:sz w:val="26"/>
          <w:szCs w:val="26"/>
        </w:rPr>
      </w:pPr>
      <w:r>
        <w:rPr>
          <w:sz w:val="26"/>
          <w:szCs w:val="26"/>
        </w:rPr>
        <w:t>The reason fo</w:t>
      </w:r>
      <w:r>
        <w:rPr>
          <w:sz w:val="26"/>
          <w:szCs w:val="26"/>
        </w:rPr>
        <w:t>r his actions which follow is also seen in verse 1.</w:t>
      </w:r>
    </w:p>
    <w:p w14:paraId="56A20F6E" w14:textId="77777777" w:rsidR="00A0429F" w:rsidRDefault="00A0429F">
      <w:pPr>
        <w:pStyle w:val="Body"/>
        <w:rPr>
          <w:sz w:val="26"/>
          <w:szCs w:val="26"/>
        </w:rPr>
      </w:pPr>
    </w:p>
    <w:p w14:paraId="2236E32D" w14:textId="77777777" w:rsidR="00A0429F" w:rsidRDefault="00845079">
      <w:pPr>
        <w:pStyle w:val="Body"/>
        <w:rPr>
          <w:sz w:val="26"/>
          <w:szCs w:val="26"/>
        </w:rPr>
      </w:pPr>
      <w:r>
        <w:rPr>
          <w:sz w:val="26"/>
          <w:szCs w:val="26"/>
        </w:rPr>
        <w:t>In chapters 1-12 John uses “love” and “to love” nine times.</w:t>
      </w:r>
    </w:p>
    <w:p w14:paraId="2EB604A0" w14:textId="77777777" w:rsidR="00A0429F" w:rsidRDefault="0084507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In chapters 13-17 he uses them thirty times. </w:t>
      </w:r>
    </w:p>
    <w:p w14:paraId="17DC2859" w14:textId="77777777" w:rsidR="00A0429F" w:rsidRDefault="00A0429F">
      <w:pPr>
        <w:pStyle w:val="Body"/>
        <w:rPr>
          <w:b/>
          <w:bCs/>
          <w:sz w:val="26"/>
          <w:szCs w:val="26"/>
        </w:rPr>
      </w:pPr>
    </w:p>
    <w:p w14:paraId="740496FA" w14:textId="77777777" w:rsidR="00A0429F" w:rsidRDefault="00845079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The Action Our Lord Took to Reveal His Love (13:4-5)</w:t>
      </w:r>
    </w:p>
    <w:p w14:paraId="6F20DAF2" w14:textId="77777777" w:rsidR="00A0429F" w:rsidRDefault="00A0429F">
      <w:pPr>
        <w:pStyle w:val="Body"/>
        <w:rPr>
          <w:sz w:val="26"/>
          <w:szCs w:val="26"/>
        </w:rPr>
      </w:pPr>
    </w:p>
    <w:p w14:paraId="5A7C65EE" w14:textId="77777777" w:rsidR="00A0429F" w:rsidRDefault="00845079">
      <w:pPr>
        <w:pStyle w:val="Body"/>
        <w:rPr>
          <w:sz w:val="26"/>
          <w:szCs w:val="26"/>
        </w:rPr>
      </w:pPr>
      <w:r>
        <w:rPr>
          <w:sz w:val="26"/>
          <w:szCs w:val="26"/>
        </w:rPr>
        <w:t>The dominant theme here is to show these d</w:t>
      </w:r>
      <w:r>
        <w:rPr>
          <w:sz w:val="26"/>
          <w:szCs w:val="26"/>
        </w:rPr>
        <w:t xml:space="preserve">isciples how much he loves them. </w:t>
      </w:r>
    </w:p>
    <w:p w14:paraId="715F4A94" w14:textId="77777777" w:rsidR="00A0429F" w:rsidRDefault="0084507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The action of washing feet is not remarkable. </w:t>
      </w:r>
    </w:p>
    <w:p w14:paraId="6FBCF7EA" w14:textId="77777777" w:rsidR="00A0429F" w:rsidRDefault="00845079">
      <w:pPr>
        <w:pStyle w:val="Body"/>
        <w:rPr>
          <w:sz w:val="26"/>
          <w:szCs w:val="26"/>
        </w:rPr>
      </w:pPr>
      <w:r>
        <w:rPr>
          <w:sz w:val="26"/>
          <w:szCs w:val="26"/>
        </w:rPr>
        <w:t>What is remarkable?</w:t>
      </w:r>
    </w:p>
    <w:p w14:paraId="3F7FB86E" w14:textId="77777777" w:rsidR="00A0429F" w:rsidRDefault="00845079">
      <w:pPr>
        <w:pStyle w:val="Body"/>
        <w:rPr>
          <w:sz w:val="26"/>
          <w:szCs w:val="26"/>
        </w:rPr>
      </w:pPr>
      <w:r>
        <w:rPr>
          <w:sz w:val="26"/>
          <w:szCs w:val="26"/>
          <w:u w:val="single"/>
        </w:rPr>
        <w:t>Who</w:t>
      </w:r>
      <w:r>
        <w:rPr>
          <w:sz w:val="26"/>
          <w:szCs w:val="26"/>
        </w:rPr>
        <w:t xml:space="preserve"> did this act of service (cf. John </w:t>
      </w:r>
      <w:proofErr w:type="gramStart"/>
      <w:r>
        <w:rPr>
          <w:sz w:val="26"/>
          <w:szCs w:val="26"/>
        </w:rPr>
        <w:t>1:27)</w:t>
      </w:r>
      <w:proofErr w:type="gramEnd"/>
    </w:p>
    <w:p w14:paraId="21D32782" w14:textId="77777777" w:rsidR="00A0429F" w:rsidRDefault="0084507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The disciples did many things for their Master but never this. </w:t>
      </w:r>
      <w:proofErr w:type="spellStart"/>
      <w:r>
        <w:rPr>
          <w:sz w:val="26"/>
          <w:szCs w:val="26"/>
        </w:rPr>
        <w:t>Loosing</w:t>
      </w:r>
      <w:proofErr w:type="spellEnd"/>
      <w:r>
        <w:rPr>
          <w:sz w:val="26"/>
          <w:szCs w:val="26"/>
        </w:rPr>
        <w:t xml:space="preserve"> the </w:t>
      </w:r>
      <w:proofErr w:type="gramStart"/>
      <w:r>
        <w:rPr>
          <w:sz w:val="26"/>
          <w:szCs w:val="26"/>
        </w:rPr>
        <w:t>sandal  thongs</w:t>
      </w:r>
      <w:proofErr w:type="gramEnd"/>
      <w:r>
        <w:rPr>
          <w:sz w:val="26"/>
          <w:szCs w:val="26"/>
        </w:rPr>
        <w:t xml:space="preserve"> was forbidden. </w:t>
      </w:r>
    </w:p>
    <w:p w14:paraId="3C9F6E02" w14:textId="77777777" w:rsidR="00A0429F" w:rsidRDefault="00845079">
      <w:pPr>
        <w:pStyle w:val="Body"/>
        <w:rPr>
          <w:sz w:val="26"/>
          <w:szCs w:val="26"/>
        </w:rPr>
      </w:pPr>
      <w:r>
        <w:rPr>
          <w:sz w:val="26"/>
          <w:szCs w:val="26"/>
        </w:rPr>
        <w:t>But h</w:t>
      </w:r>
      <w:r>
        <w:rPr>
          <w:sz w:val="26"/>
          <w:szCs w:val="26"/>
        </w:rPr>
        <w:t xml:space="preserve">ere there are </w:t>
      </w:r>
      <w:r>
        <w:rPr>
          <w:sz w:val="26"/>
          <w:szCs w:val="26"/>
          <w:u w:val="single"/>
        </w:rPr>
        <w:t>no</w:t>
      </w:r>
      <w:r>
        <w:rPr>
          <w:sz w:val="26"/>
          <w:szCs w:val="26"/>
        </w:rPr>
        <w:t xml:space="preserve"> servants and </w:t>
      </w:r>
      <w:r>
        <w:rPr>
          <w:sz w:val="26"/>
          <w:szCs w:val="26"/>
          <w:u w:val="single"/>
        </w:rPr>
        <w:t>no</w:t>
      </w:r>
      <w:r>
        <w:rPr>
          <w:sz w:val="26"/>
          <w:szCs w:val="26"/>
        </w:rPr>
        <w:t xml:space="preserve"> volunteers, only Jesus!</w:t>
      </w:r>
    </w:p>
    <w:p w14:paraId="4B4C1D04" w14:textId="77777777" w:rsidR="00A0429F" w:rsidRDefault="00A0429F">
      <w:pPr>
        <w:pStyle w:val="Body"/>
        <w:rPr>
          <w:sz w:val="26"/>
          <w:szCs w:val="26"/>
        </w:rPr>
      </w:pPr>
    </w:p>
    <w:p w14:paraId="4201F792" w14:textId="77777777" w:rsidR="00A0429F" w:rsidRDefault="00845079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 Demonstration of Humility (13:4-11)</w:t>
      </w:r>
    </w:p>
    <w:p w14:paraId="60838310" w14:textId="77777777" w:rsidR="00A0429F" w:rsidRDefault="00A0429F">
      <w:pPr>
        <w:pStyle w:val="Body"/>
        <w:rPr>
          <w:sz w:val="26"/>
          <w:szCs w:val="26"/>
        </w:rPr>
      </w:pPr>
    </w:p>
    <w:p w14:paraId="3047F3A6" w14:textId="383958DE" w:rsidR="00A0429F" w:rsidRDefault="00845079">
      <w:pPr>
        <w:pStyle w:val="Body"/>
        <w:rPr>
          <w:sz w:val="26"/>
          <w:szCs w:val="26"/>
        </w:rPr>
      </w:pPr>
      <w:r>
        <w:rPr>
          <w:sz w:val="26"/>
          <w:szCs w:val="26"/>
        </w:rPr>
        <w:t>This is a parable we can never forget. It reve</w:t>
      </w:r>
      <w:r w:rsidR="00A3459E">
        <w:rPr>
          <w:sz w:val="26"/>
          <w:szCs w:val="26"/>
        </w:rPr>
        <w:t>a</w:t>
      </w:r>
      <w:r>
        <w:rPr>
          <w:sz w:val="26"/>
          <w:szCs w:val="26"/>
        </w:rPr>
        <w:t xml:space="preserve">ls the </w:t>
      </w:r>
      <w:r>
        <w:rPr>
          <w:i/>
          <w:iCs/>
          <w:sz w:val="26"/>
          <w:szCs w:val="26"/>
        </w:rPr>
        <w:t>character</w:t>
      </w:r>
      <w:r>
        <w:rPr>
          <w:sz w:val="26"/>
          <w:szCs w:val="26"/>
        </w:rPr>
        <w:t xml:space="preserve"> of Christ’s mission. </w:t>
      </w:r>
    </w:p>
    <w:p w14:paraId="535B044A" w14:textId="77777777" w:rsidR="00A0429F" w:rsidRDefault="00A0429F">
      <w:pPr>
        <w:pStyle w:val="Body"/>
        <w:rPr>
          <w:sz w:val="26"/>
          <w:szCs w:val="26"/>
        </w:rPr>
      </w:pPr>
    </w:p>
    <w:p w14:paraId="65C074AE" w14:textId="77777777" w:rsidR="00A0429F" w:rsidRDefault="00845079">
      <w:pPr>
        <w:pStyle w:val="Body"/>
        <w:rPr>
          <w:sz w:val="26"/>
          <w:szCs w:val="26"/>
        </w:rPr>
      </w:pPr>
      <w:r>
        <w:rPr>
          <w:sz w:val="26"/>
          <w:szCs w:val="26"/>
        </w:rPr>
        <w:t>What about “foot washing”</w:t>
      </w:r>
      <w:r>
        <w:rPr>
          <w:sz w:val="26"/>
          <w:szCs w:val="26"/>
        </w:rPr>
        <w:t xml:space="preserve">? How do we hear and practice this act of humility? </w:t>
      </w:r>
    </w:p>
    <w:p w14:paraId="23492356" w14:textId="77777777" w:rsidR="00A0429F" w:rsidRDefault="00845079">
      <w:pPr>
        <w:pStyle w:val="Body"/>
        <w:rPr>
          <w:sz w:val="26"/>
          <w:szCs w:val="26"/>
        </w:rPr>
      </w:pPr>
      <w:r>
        <w:rPr>
          <w:sz w:val="26"/>
          <w:szCs w:val="26"/>
        </w:rPr>
        <w:t>Cf. 1 John 1:7</w:t>
      </w:r>
    </w:p>
    <w:p w14:paraId="47DD51D7" w14:textId="77777777" w:rsidR="00A0429F" w:rsidRDefault="00A0429F">
      <w:pPr>
        <w:pStyle w:val="Body"/>
        <w:rPr>
          <w:sz w:val="26"/>
          <w:szCs w:val="26"/>
        </w:rPr>
      </w:pPr>
    </w:p>
    <w:p w14:paraId="10997668" w14:textId="77777777" w:rsidR="00A0429F" w:rsidRDefault="00845079">
      <w:pPr>
        <w:pStyle w:val="Body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This episode marvelously symbolizes this truth. </w:t>
      </w:r>
    </w:p>
    <w:p w14:paraId="6A602A54" w14:textId="77777777" w:rsidR="00A0429F" w:rsidRDefault="00A0429F">
      <w:pPr>
        <w:pStyle w:val="Body"/>
        <w:rPr>
          <w:sz w:val="26"/>
          <w:szCs w:val="26"/>
        </w:rPr>
      </w:pPr>
    </w:p>
    <w:p w14:paraId="0644BB5A" w14:textId="77777777" w:rsidR="00A0429F" w:rsidRDefault="0084507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None of their reactions are recorded </w:t>
      </w:r>
      <w:r>
        <w:rPr>
          <w:sz w:val="26"/>
          <w:szCs w:val="26"/>
          <w:u w:val="single"/>
        </w:rPr>
        <w:t>except</w:t>
      </w:r>
      <w:r>
        <w:rPr>
          <w:sz w:val="26"/>
          <w:szCs w:val="26"/>
        </w:rPr>
        <w:t xml:space="preserve"> for Peter’s. </w:t>
      </w:r>
    </w:p>
    <w:p w14:paraId="15D40F37" w14:textId="77777777" w:rsidR="00A0429F" w:rsidRDefault="00A0429F">
      <w:pPr>
        <w:pStyle w:val="Body"/>
        <w:rPr>
          <w:sz w:val="26"/>
          <w:szCs w:val="26"/>
        </w:rPr>
      </w:pPr>
    </w:p>
    <w:p w14:paraId="03586835" w14:textId="77777777" w:rsidR="00A0429F" w:rsidRDefault="00845079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 Declaration About Humility (13:12-17)</w:t>
      </w:r>
    </w:p>
    <w:p w14:paraId="71A267B5" w14:textId="77777777" w:rsidR="00A0429F" w:rsidRDefault="00A0429F">
      <w:pPr>
        <w:pStyle w:val="Body"/>
        <w:rPr>
          <w:sz w:val="26"/>
          <w:szCs w:val="26"/>
        </w:rPr>
      </w:pPr>
    </w:p>
    <w:p w14:paraId="7E717C44" w14:textId="77777777" w:rsidR="00A0429F" w:rsidRDefault="00845079">
      <w:pPr>
        <w:pStyle w:val="Body"/>
        <w:rPr>
          <w:sz w:val="26"/>
          <w:szCs w:val="26"/>
        </w:rPr>
      </w:pPr>
      <w:r>
        <w:rPr>
          <w:sz w:val="26"/>
          <w:szCs w:val="26"/>
        </w:rPr>
        <w:t>Our Lord gives two explanations for h</w:t>
      </w:r>
      <w:r>
        <w:rPr>
          <w:sz w:val="26"/>
          <w:szCs w:val="26"/>
        </w:rPr>
        <w:t xml:space="preserve">is actions here. </w:t>
      </w:r>
    </w:p>
    <w:p w14:paraId="62B94419" w14:textId="77777777" w:rsidR="00A0429F" w:rsidRDefault="00A0429F">
      <w:pPr>
        <w:pStyle w:val="Body"/>
        <w:rPr>
          <w:sz w:val="26"/>
          <w:szCs w:val="26"/>
        </w:rPr>
      </w:pPr>
    </w:p>
    <w:p w14:paraId="7876559C" w14:textId="77777777" w:rsidR="00A0429F" w:rsidRDefault="00845079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 theological explanation</w:t>
      </w:r>
    </w:p>
    <w:p w14:paraId="6EBF3C67" w14:textId="77777777" w:rsidR="00A0429F" w:rsidRDefault="00845079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 practical explanation</w:t>
      </w:r>
    </w:p>
    <w:p w14:paraId="397D29A3" w14:textId="77777777" w:rsidR="00A0429F" w:rsidRDefault="00A0429F">
      <w:pPr>
        <w:pStyle w:val="Body"/>
        <w:rPr>
          <w:sz w:val="26"/>
          <w:szCs w:val="26"/>
        </w:rPr>
      </w:pPr>
    </w:p>
    <w:p w14:paraId="11B3338D" w14:textId="77777777" w:rsidR="00A0429F" w:rsidRDefault="00845079">
      <w:pPr>
        <w:pStyle w:val="Body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Verse 14 underscores </w:t>
      </w:r>
      <w:r>
        <w:rPr>
          <w:sz w:val="26"/>
          <w:szCs w:val="26"/>
          <w:u w:val="single"/>
        </w:rPr>
        <w:t>the place of humility in our life.</w:t>
      </w:r>
    </w:p>
    <w:p w14:paraId="22CD59D4" w14:textId="77777777" w:rsidR="00A0429F" w:rsidRDefault="00A0429F">
      <w:pPr>
        <w:pStyle w:val="Body"/>
        <w:rPr>
          <w:sz w:val="26"/>
          <w:szCs w:val="26"/>
        </w:rPr>
      </w:pPr>
    </w:p>
    <w:p w14:paraId="3AFBD6EF" w14:textId="77777777" w:rsidR="00A0429F" w:rsidRDefault="00845079"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It is not an option</w:t>
      </w:r>
    </w:p>
    <w:p w14:paraId="6A715C26" w14:textId="77777777" w:rsidR="00A0429F" w:rsidRDefault="00845079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It means putting others ahead of ourselves</w:t>
      </w:r>
    </w:p>
    <w:p w14:paraId="19E90908" w14:textId="77777777" w:rsidR="00A0429F" w:rsidRDefault="00845079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It never picks and chooses</w:t>
      </w:r>
    </w:p>
    <w:p w14:paraId="1C0C289D" w14:textId="77777777" w:rsidR="00A0429F" w:rsidRDefault="00845079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It has a supreme example in Jesus </w:t>
      </w:r>
      <w:r>
        <w:rPr>
          <w:sz w:val="26"/>
          <w:szCs w:val="26"/>
        </w:rPr>
        <w:t>(vs. 15)</w:t>
      </w:r>
    </w:p>
    <w:p w14:paraId="197EC510" w14:textId="77777777" w:rsidR="00A0429F" w:rsidRDefault="00A0429F">
      <w:pPr>
        <w:pStyle w:val="Body"/>
        <w:rPr>
          <w:sz w:val="26"/>
          <w:szCs w:val="26"/>
        </w:rPr>
      </w:pPr>
    </w:p>
    <w:p w14:paraId="2F5AA8DE" w14:textId="77777777" w:rsidR="00A0429F" w:rsidRDefault="00845079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Conclusion</w:t>
      </w:r>
    </w:p>
    <w:p w14:paraId="440D0D03" w14:textId="77777777" w:rsidR="00A0429F" w:rsidRDefault="00A0429F">
      <w:pPr>
        <w:pStyle w:val="Body"/>
        <w:rPr>
          <w:sz w:val="26"/>
          <w:szCs w:val="26"/>
        </w:rPr>
      </w:pPr>
    </w:p>
    <w:p w14:paraId="43B9070E" w14:textId="77777777" w:rsidR="00A0429F" w:rsidRDefault="0084507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Our Lord’s words are not so much a commandment as a tender declaration. </w:t>
      </w:r>
    </w:p>
    <w:p w14:paraId="2C506B32" w14:textId="77777777" w:rsidR="00A0429F" w:rsidRDefault="0084507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It is a promise for sure, but it is more. </w:t>
      </w:r>
    </w:p>
    <w:p w14:paraId="242D1F1A" w14:textId="77777777" w:rsidR="00A0429F" w:rsidRDefault="00A0429F">
      <w:pPr>
        <w:pStyle w:val="Body"/>
        <w:rPr>
          <w:sz w:val="26"/>
          <w:szCs w:val="26"/>
        </w:rPr>
      </w:pPr>
    </w:p>
    <w:p w14:paraId="720EFC4A" w14:textId="77777777" w:rsidR="00A0429F" w:rsidRDefault="00845079">
      <w:pPr>
        <w:pStyle w:val="Body"/>
        <w:rPr>
          <w:sz w:val="26"/>
          <w:szCs w:val="26"/>
        </w:rPr>
      </w:pPr>
      <w:r>
        <w:rPr>
          <w:sz w:val="26"/>
          <w:szCs w:val="26"/>
        </w:rPr>
        <w:t>The lesson here is quite clear. All of God’</w:t>
      </w:r>
      <w:r>
        <w:rPr>
          <w:sz w:val="26"/>
          <w:szCs w:val="26"/>
        </w:rPr>
        <w:t xml:space="preserve">s people are to embrace and lead in the role of servants. </w:t>
      </w:r>
    </w:p>
    <w:p w14:paraId="43F1868A" w14:textId="77777777" w:rsidR="00A0429F" w:rsidRDefault="00A0429F">
      <w:pPr>
        <w:pStyle w:val="Body"/>
        <w:rPr>
          <w:sz w:val="26"/>
          <w:szCs w:val="26"/>
        </w:rPr>
      </w:pPr>
    </w:p>
    <w:p w14:paraId="23C32617" w14:textId="77777777" w:rsidR="00A0429F" w:rsidRDefault="00845079">
      <w:pPr>
        <w:pStyle w:val="Body"/>
        <w:rPr>
          <w:sz w:val="26"/>
          <w:szCs w:val="26"/>
        </w:rPr>
      </w:pPr>
      <w:r>
        <w:rPr>
          <w:sz w:val="26"/>
          <w:szCs w:val="26"/>
        </w:rPr>
        <w:t>But how?</w:t>
      </w:r>
    </w:p>
    <w:p w14:paraId="1098FE8D" w14:textId="77777777" w:rsidR="00A0429F" w:rsidRDefault="00A0429F">
      <w:pPr>
        <w:pStyle w:val="Body"/>
        <w:rPr>
          <w:sz w:val="26"/>
          <w:szCs w:val="26"/>
        </w:rPr>
      </w:pPr>
    </w:p>
    <w:p w14:paraId="586A118E" w14:textId="77777777" w:rsidR="00A0429F" w:rsidRDefault="00845079">
      <w:pPr>
        <w:pStyle w:val="Body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Care for the poor</w:t>
      </w:r>
    </w:p>
    <w:p w14:paraId="78306679" w14:textId="77777777" w:rsidR="00A0429F" w:rsidRDefault="00845079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Care for the lame, the broken, those who suffer.</w:t>
      </w:r>
    </w:p>
    <w:p w14:paraId="73D833C1" w14:textId="77777777" w:rsidR="00A0429F" w:rsidRDefault="00845079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By not taking or insisting on first place, prominence. </w:t>
      </w:r>
    </w:p>
    <w:p w14:paraId="4846606F" w14:textId="77777777" w:rsidR="00A0429F" w:rsidRDefault="00845079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By seeking to restore those who fall, or who are wayward. </w:t>
      </w:r>
    </w:p>
    <w:p w14:paraId="4EEE5CC3" w14:textId="77777777" w:rsidR="00A0429F" w:rsidRDefault="00A0429F">
      <w:pPr>
        <w:pStyle w:val="Body"/>
        <w:rPr>
          <w:sz w:val="26"/>
          <w:szCs w:val="26"/>
        </w:rPr>
      </w:pPr>
    </w:p>
    <w:p w14:paraId="296987E6" w14:textId="77777777" w:rsidR="00A0429F" w:rsidRDefault="00845079">
      <w:pPr>
        <w:pStyle w:val="Body"/>
        <w:rPr>
          <w:sz w:val="26"/>
          <w:szCs w:val="26"/>
        </w:rPr>
      </w:pPr>
      <w:r>
        <w:rPr>
          <w:sz w:val="26"/>
          <w:szCs w:val="26"/>
        </w:rPr>
        <w:t>D.L</w:t>
      </w:r>
      <w:r>
        <w:rPr>
          <w:sz w:val="26"/>
          <w:szCs w:val="26"/>
        </w:rPr>
        <w:t>. Moody said, “The measure of a man is not how many servants he has, but how many men he serves.”</w:t>
      </w:r>
    </w:p>
    <w:p w14:paraId="508F3AFA" w14:textId="77777777" w:rsidR="00A0429F" w:rsidRDefault="00A0429F">
      <w:pPr>
        <w:pStyle w:val="Body"/>
        <w:rPr>
          <w:sz w:val="26"/>
          <w:szCs w:val="26"/>
        </w:rPr>
      </w:pPr>
    </w:p>
    <w:p w14:paraId="21D65A0B" w14:textId="77777777" w:rsidR="00A0429F" w:rsidRDefault="00845079">
      <w:pPr>
        <w:pStyle w:val="Body"/>
        <w:rPr>
          <w:sz w:val="26"/>
          <w:szCs w:val="26"/>
        </w:rPr>
      </w:pPr>
      <w:r>
        <w:rPr>
          <w:sz w:val="26"/>
          <w:szCs w:val="26"/>
        </w:rPr>
        <w:t>We have been “sent.”</w:t>
      </w:r>
    </w:p>
    <w:p w14:paraId="37492DF1" w14:textId="77777777" w:rsidR="00A0429F" w:rsidRDefault="0084507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Remember, our Lord was </w:t>
      </w:r>
      <w:proofErr w:type="gramStart"/>
      <w:r>
        <w:rPr>
          <w:sz w:val="26"/>
          <w:szCs w:val="26"/>
        </w:rPr>
        <w:t>sent</w:t>
      </w:r>
      <w:proofErr w:type="gramEnd"/>
      <w:r>
        <w:rPr>
          <w:sz w:val="26"/>
          <w:szCs w:val="26"/>
        </w:rPr>
        <w:t xml:space="preserve"> and it is He who sends us. </w:t>
      </w:r>
    </w:p>
    <w:p w14:paraId="0D743724" w14:textId="77777777" w:rsidR="00A0429F" w:rsidRDefault="00A0429F">
      <w:pPr>
        <w:pStyle w:val="Body"/>
        <w:rPr>
          <w:sz w:val="26"/>
          <w:szCs w:val="26"/>
        </w:rPr>
      </w:pPr>
    </w:p>
    <w:p w14:paraId="3E742995" w14:textId="77777777" w:rsidR="00A0429F" w:rsidRDefault="0084507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Lorne </w:t>
      </w:r>
      <w:proofErr w:type="spellStart"/>
      <w:r>
        <w:rPr>
          <w:sz w:val="26"/>
          <w:szCs w:val="26"/>
        </w:rPr>
        <w:t>Sanny</w:t>
      </w:r>
      <w:proofErr w:type="spellEnd"/>
      <w:r>
        <w:rPr>
          <w:sz w:val="26"/>
          <w:szCs w:val="26"/>
        </w:rPr>
        <w:t xml:space="preserve"> was once asked how you can know if you have a “servant attitude?” H</w:t>
      </w:r>
      <w:r>
        <w:rPr>
          <w:sz w:val="26"/>
          <w:szCs w:val="26"/>
        </w:rPr>
        <w:t>e answered, “By how you act when you are treated like one.”</w:t>
      </w:r>
    </w:p>
    <w:p w14:paraId="096C1A3D" w14:textId="77777777" w:rsidR="00A0429F" w:rsidRDefault="00A0429F">
      <w:pPr>
        <w:pStyle w:val="Body"/>
      </w:pPr>
    </w:p>
    <w:sectPr w:rsidR="00A0429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110D8" w14:textId="77777777" w:rsidR="00845079" w:rsidRDefault="00845079">
      <w:r>
        <w:separator/>
      </w:r>
    </w:p>
  </w:endnote>
  <w:endnote w:type="continuationSeparator" w:id="0">
    <w:p w14:paraId="08E482C2" w14:textId="77777777" w:rsidR="00845079" w:rsidRDefault="0084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CCBE1" w14:textId="77777777" w:rsidR="00A0429F" w:rsidRDefault="00A042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EFF78" w14:textId="77777777" w:rsidR="00845079" w:rsidRDefault="00845079">
      <w:r>
        <w:separator/>
      </w:r>
    </w:p>
  </w:footnote>
  <w:footnote w:type="continuationSeparator" w:id="0">
    <w:p w14:paraId="7D02A799" w14:textId="77777777" w:rsidR="00845079" w:rsidRDefault="00845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3A216" w14:textId="77777777" w:rsidR="00A0429F" w:rsidRDefault="00A042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6A05"/>
    <w:multiLevelType w:val="hybridMultilevel"/>
    <w:tmpl w:val="FD9AB79C"/>
    <w:numStyleLink w:val="Numbered"/>
  </w:abstractNum>
  <w:abstractNum w:abstractNumId="1" w15:restartNumberingAfterBreak="0">
    <w:nsid w:val="521F240B"/>
    <w:multiLevelType w:val="hybridMultilevel"/>
    <w:tmpl w:val="FD9AB79C"/>
    <w:styleLink w:val="Numbered"/>
    <w:lvl w:ilvl="0" w:tplc="957ADF9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22E770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2C1ED6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E06F22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B81B5E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5685F2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0A92E8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F4C176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0CCBDC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29F"/>
    <w:rsid w:val="00845079"/>
    <w:rsid w:val="00A0429F"/>
    <w:rsid w:val="00A3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0A11"/>
  <w15:docId w15:val="{7CFF15B7-431A-4501-91BB-211038DB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Kevin Albright</cp:lastModifiedBy>
  <cp:revision>2</cp:revision>
  <dcterms:created xsi:type="dcterms:W3CDTF">2019-08-11T15:23:00Z</dcterms:created>
  <dcterms:modified xsi:type="dcterms:W3CDTF">2019-08-11T15:23:00Z</dcterms:modified>
</cp:coreProperties>
</file>