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I WANT TO KNOW CHRIST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Philippians 3:1-11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3:10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vertAlign w:val="superscript"/>
          <w:rtl w:val="0"/>
        </w:rPr>
        <w:t xml:space="preserve"> 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I want to know Christ—yes, to know the power of his resurrection and participation in his sufferings,becoming like him in his death,”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1-3. What did Paul exhort the believers to do? (1a)  Why do you think rejoicing in the Lord can be a safeguard for us?(1b) What was Paul’s warning? (2) Who are true believers? (3)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4-9. What reasons did Paul have to put confidence in the flesh more than anyone else? (4-6) Why did Paul consider everything as a loss and even as garbage? (7-8) Where does our righteousness come from? (9)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10-11.  What did Paul want to know? (10) What did he want to attain? (11) What can we learn from his goal in Jesus Christ?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