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480" w:lineRule="auto"/>
        <w:contextualSpacing w:val="0"/>
        <w:jc w:val="center"/>
      </w:pPr>
      <w:bookmarkStart w:colFirst="0" w:colLast="0" w:name="h.o86409v4r7hz" w:id="0"/>
      <w:bookmarkEnd w:id="0"/>
      <w:r w:rsidDel="00000000" w:rsidR="00000000" w:rsidRPr="00000000">
        <w:rPr>
          <w:b w:val="1"/>
          <w:sz w:val="24"/>
          <w:szCs w:val="24"/>
          <w:rtl w:val="0"/>
        </w:rPr>
        <w:t xml:space="preserve">But I Have Prayed for You</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Luke 22:31-38</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Key verse 32</w:t>
      </w:r>
    </w:p>
    <w:p w:rsidR="00000000" w:rsidDel="00000000" w:rsidP="00000000" w:rsidRDefault="00000000" w:rsidRPr="00000000">
      <w:pPr>
        <w:spacing w:after="200" w:lineRule="auto"/>
        <w:contextualSpacing w:val="0"/>
        <w:jc w:val="center"/>
      </w:pPr>
      <w:r w:rsidDel="00000000" w:rsidR="00000000" w:rsidRPr="00000000">
        <w:rPr>
          <w:color w:val="ff0000"/>
          <w:sz w:val="24"/>
          <w:szCs w:val="24"/>
          <w:rtl w:val="0"/>
        </w:rPr>
        <w:t xml:space="preserve">“But I have prayed for you, Simon, that your faith may not fail. And when you have turned back, strengthen your brothers.”</w:t>
      </w:r>
    </w:p>
    <w:p w:rsidR="00000000" w:rsidDel="00000000" w:rsidP="00000000" w:rsidRDefault="00000000" w:rsidRPr="00000000">
      <w:pPr>
        <w:spacing w:after="20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31-32. What did Jesus say to Peter in regard to Satan’s work? (31) How did Jesus pray for him? (32a) What can we learn from Jesus who helped Peter through prayer? What did Jesus then tell Peter to do? (32b)</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33-34. What did Peter say and what does this show about him? (33) What did Jesus predict about Peter? (34) How was Jesus’ view of Peter different from his understanding of himself?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verses 35-36.What did Jesus tell his disciples to do? (35, 36) Why might Jesus have let them take these things now? (36)</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versed 37-38. Why was Jesus numbered with the transgressors? (37a, Isa 53:12) What does Jesus mean by “What is written about me is reaching its fulfillment”? (37b) How did the disciples respond?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