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WE ARE GOD’S HAND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WORK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Ephesians 2:1-10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Key Verse 10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    For we are God’s handiwork, created in Christ Jesus to do good works, which God prepared in advance for us to do.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1. Read verses 1-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. What 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are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 the conditions of a man without Christ? (1-3) What has God done for us who were dead in transgressions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 and why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? (4-5) </w:t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2. Read verses 6-9. How does God show us the incomparable riches of His grace? (6-7) 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Why should we not boast of 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our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 salvation? (8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9)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. Read verse 10. What does it mean that we are God’s handiwork, created in Christ Jesus? What 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 God’s purpose 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for us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? W</w:t>
      </w:r>
      <w:r w:rsidDel="00000000" w:rsidR="00000000" w:rsidRPr="00000000">
        <w:rPr>
          <w:rFonts w:ascii="Arial" w:cs="Arial" w:eastAsia="Arial" w:hAnsi="Arial"/>
          <w:sz w:val="27"/>
          <w:szCs w:val="27"/>
          <w:highlight w:val="white"/>
          <w:rtl w:val="0"/>
        </w:rPr>
        <w:t xml:space="preserve">hat are the good works that God prepared in advance for us to do?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