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rtl w:val="0"/>
        </w:rPr>
        <w:t xml:space="preserve">The Lord’s Prayer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Luke 11:1-4</w:t>
      </w:r>
    </w:p>
    <w:p w:rsidR="00000000" w:rsidDel="00000000" w:rsidP="00000000" w:rsidRDefault="00000000" w:rsidRPr="00000000">
      <w:pPr>
        <w:contextualSpacing w:val="0"/>
      </w:pPr>
      <w:r w:rsidDel="00000000" w:rsidR="00000000" w:rsidRPr="00000000">
        <w:rPr>
          <w:sz w:val="24"/>
          <w:rtl w:val="0"/>
        </w:rPr>
        <w:t xml:space="preserve">Key verse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rtl w:val="0"/>
        </w:rPr>
        <w:t xml:space="preserve">He said to them, “When you pray, say: Father, hallowed be your name, your kingdom come.”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Read verse 1. What did Jesus do? (1a) What might make one of his disciples ask Jesus to teach them how to pray? (1b) Why do you think is it important to know how to pray?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Read verse 2. How did Jesus tell them to call God? (2a) What is the first prayer topic? What does it mean by “Hallowed be your name”? What is the next prayer topic? Why are we to pray these two prayer topics as our priority?</w:t>
      </w:r>
    </w:p>
    <w:p w:rsidR="00000000" w:rsidDel="00000000" w:rsidP="00000000" w:rsidRDefault="00000000" w:rsidRPr="00000000">
      <w:pPr>
        <w:spacing w:after="220" w:before="220" w:line="360" w:lineRule="auto"/>
        <w:ind w:left="0" w:firstLine="0"/>
        <w:contextualSpacing w:val="0"/>
      </w:pPr>
      <w:r w:rsidDel="00000000" w:rsidR="00000000" w:rsidRPr="00000000">
        <w:rPr>
          <w:rtl w:val="0"/>
        </w:rPr>
      </w:r>
    </w:p>
    <w:p w:rsidR="00000000" w:rsidDel="00000000" w:rsidP="00000000" w:rsidRDefault="00000000" w:rsidRPr="00000000">
      <w:pPr>
        <w:spacing w:after="220" w:before="220" w:line="36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Read verse 3. Why do we ask our daily bread each day? What could be our daily bread?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Read verse 4. On what basis can we ask God to forgive our sins? Why do we ask God to help us to not lead into temptation? What can we learn from the Lord’s prayer?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